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hd w:fill="auto" w:val="clear"/>
        </w:rPr>
        <w:t>CMDCA</w:t>
      </w:r>
      <w:r>
        <w:rPr>
          <w:rFonts w:ascii="Arial" w:hAnsi="Arial"/>
        </w:rPr>
        <w:t xml:space="preserve"> convoca eleições de novos conselheiros tutelares para abril; inscrições abertas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Serão três etapas iniciais, o cadastro, prova no estilo concurso e uma análise psicológica, sendo as duas últimas </w:t>
      </w:r>
      <w:r>
        <w:rPr>
          <w:rFonts w:ascii="Arial" w:hAnsi="Arial"/>
          <w:shd w:fill="auto" w:val="clear"/>
        </w:rPr>
        <w:t>eliminatórias</w:t>
      </w:r>
      <w:r>
        <w:rPr>
          <w:rFonts w:ascii="Arial" w:hAnsi="Arial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O Conselho Municipal dos Direitos da Criança e Adolescente (</w:t>
      </w:r>
      <w:r>
        <w:rPr>
          <w:rFonts w:ascii="Arial" w:hAnsi="Arial"/>
          <w:shd w:fill="auto" w:val="clear"/>
        </w:rPr>
        <w:t>CMDCA</w:t>
      </w:r>
      <w:r>
        <w:rPr>
          <w:rFonts w:ascii="Arial" w:hAnsi="Arial"/>
        </w:rPr>
        <w:t xml:space="preserve">), órgão independente e com decisões próprias, publicou nesta sexta-feira (12) no Diário Oficial o Edital 01/2024 que abre o processo de escolha dos cinco conselheiros tutelares efetivos e os suplentes, que deve ser realizada em 28 de abril, nos mesmos moldes de um pleito que escolhe os representantes políticos. Com uma remuneração mensal de dois salários mínimos.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Também começou o prazo da inscrição presencial, gratuita, que nesta edição termina em 25 de janeiro, na Rua Pastor Gregório </w:t>
      </w:r>
      <w:r>
        <w:rPr>
          <w:rFonts w:ascii="Arial" w:hAnsi="Arial"/>
          <w:shd w:fill="auto" w:val="clear"/>
        </w:rPr>
        <w:t>Szeremeta</w:t>
      </w:r>
      <w:r>
        <w:rPr>
          <w:rFonts w:ascii="Arial" w:hAnsi="Arial"/>
        </w:rPr>
        <w:t xml:space="preserve"> Filho, número 805, Bairro Ferreira, perto da Defesa Civil. Nos horários 8h às 11h30 e 13h às 16h30, nos dias úteis. O candidato deve cumprir uma série de requisitos, entre eles, morar em Reserva, ter 21 anos ou mais, comprovantes de endereço dos últimos três meses, atestado médico e conclusão de, pelo menos, o ensino médio; sem nenhum registro criminal e estar em dia com as obrigações eleitorais e militares, somente os homens no último quesito.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‘’</w:t>
      </w:r>
      <w:r>
        <w:rPr>
          <w:rFonts w:ascii="Arial" w:hAnsi="Arial"/>
        </w:rPr>
        <w:t>O membro do Conselho Tutelar é detentor de mandato eletivo, não incluído na categoria de servidor público em sentido estrito, não gerando vínculo empregatício com o Poder Público Municipal, seja de natureza estatutária ou celetista’’, diz trecho do Edital. O Conselho Tutelar é um órgão autônomo em suas ações mantido apenas financeiramente pelo Município.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Ainda serão realizadas duas etapas eliminatórias, aplicação de uma prova de conhecimentos da área em 3 de março e com o resultado saindo quatro dias depois, avaliação psicológica do candidato, nos dias 9 e 10 do mesmo mês. Por último, a eleição com votação individual, via urna cedida pelo Tribunal Regional Eleitoral (TRE-PR), aberta à população a partir dos 16 anos e com o título de eleitor regularizado, das 8h às 17h, no último domingo de abril.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Assim como em qualquer disputa, a propaganda eleitoral será permitida a partir de 18 de março, segundo a Lei Federal n.º 9.504/1997 e suas alterações. O candidato será responsável por sua autopromoção, seja com a distribuição de santinhos com o nome, foto, número e o currículo, na internet e outras mídias.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O pleito do ano passado, organizado pelo </w:t>
      </w:r>
      <w:r>
        <w:rPr>
          <w:rFonts w:ascii="Arial" w:hAnsi="Arial"/>
          <w:shd w:fill="auto" w:val="clear"/>
        </w:rPr>
        <w:t>CMDCA</w:t>
      </w:r>
      <w:r>
        <w:rPr>
          <w:rFonts w:ascii="Arial" w:hAnsi="Arial"/>
        </w:rPr>
        <w:t xml:space="preserve">, foi cancelado após análise própria e recomendação do Ministério Público, por essa razão, órgão decidiu contar com uma consultoria técnica para essa nova eleição e a criação de uma nova comissão eleitoral A Prefeitura esclarece que respeita a autonomia de todos os conselhos locais como rege a Constituição Federal. Até a finalização do processo,  os atuais membros tiveram os mandatos prorrogados temporariamente.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</TotalTime>
  <Application>LibreOffice/7.6.4.1$Windows_X86_64 LibreOffice_project/e19e193f88cd6c0525a17fb7a176ed8e6a3e2aa1</Application>
  <AppVersion>15.0000</AppVersion>
  <Pages>1</Pages>
  <Words>446</Words>
  <Characters>2362</Characters>
  <CharactersWithSpaces>2809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2023-05-03T08:59:34Z</dcterms:created>
  <dc:creator/>
  <dc:description/>
  <dc:language>pt-BR</dc:language>
  <cp:lastModifiedBy/>
  <dcterms:modified xsi:type="dcterms:W3CDTF">2024-01-12T13:47:19Z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